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67" w:firstLine="0"/>
        <w:jc w:val="left"/>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Saumya Gupta</w:t>
      </w:r>
    </w:p>
    <w:p w:rsidR="00000000" w:rsidDel="00000000" w:rsidP="00000000" w:rsidRDefault="00000000" w:rsidRPr="00000000" w14:paraId="00000002">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Program Management</w:t>
      </w:r>
    </w:p>
    <w:p w:rsidR="00000000" w:rsidDel="00000000" w:rsidP="00000000" w:rsidRDefault="00000000" w:rsidRPr="00000000" w14:paraId="00000003">
      <w:pPr>
        <w:pStyle w:val="Heading1"/>
        <w:ind w:left="10" w:right="67" w:firstLine="0"/>
        <w:jc w:val="left"/>
        <w:rPr>
          <w:rFonts w:ascii="Calibri" w:cs="Calibri" w:eastAsia="Calibri" w:hAnsi="Calibri"/>
          <w:b w:val="0"/>
          <w:color w:val="000000"/>
        </w:rPr>
      </w:pPr>
      <w:r w:rsidDel="00000000" w:rsidR="00000000" w:rsidRPr="00000000">
        <w:rPr>
          <w:rFonts w:ascii="Calibri" w:cs="Calibri" w:eastAsia="Calibri" w:hAnsi="Calibri"/>
          <w:color w:val="000000"/>
          <w:rtl w:val="0"/>
        </w:rPr>
        <w:t xml:space="preserve">Contact:</w:t>
      </w:r>
      <w:r w:rsidDel="00000000" w:rsidR="00000000" w:rsidRPr="00000000">
        <w:rPr>
          <w:rFonts w:ascii="Calibri" w:cs="Calibri" w:eastAsia="Calibri" w:hAnsi="Calibri"/>
          <w:b w:val="0"/>
          <w:color w:val="000000"/>
          <w:rtl w:val="0"/>
        </w:rPr>
        <w:t xml:space="preserve"> +91-8853034206</w:t>
      </w:r>
    </w:p>
    <w:p w:rsidR="00000000" w:rsidDel="00000000" w:rsidP="00000000" w:rsidRDefault="00000000" w:rsidRPr="00000000" w14:paraId="00000004">
      <w:pPr>
        <w:pStyle w:val="Heading1"/>
        <w:ind w:left="10" w:right="67" w:firstLine="0"/>
        <w:jc w:val="left"/>
        <w:rPr>
          <w:rFonts w:ascii="Calibri" w:cs="Calibri" w:eastAsia="Calibri" w:hAnsi="Calibri"/>
          <w:b w:val="0"/>
          <w:color w:val="000000"/>
        </w:rPr>
      </w:pPr>
      <w:r w:rsidDel="00000000" w:rsidR="00000000" w:rsidRPr="00000000">
        <w:rPr>
          <w:rFonts w:ascii="Calibri" w:cs="Calibri" w:eastAsia="Calibri" w:hAnsi="Calibri"/>
          <w:color w:val="000000"/>
          <w:rtl w:val="0"/>
        </w:rPr>
        <w:t xml:space="preserve">Email: </w:t>
      </w:r>
      <w:r w:rsidDel="00000000" w:rsidR="00000000" w:rsidRPr="00000000">
        <w:fldChar w:fldCharType="begin"/>
        <w:instrText xml:space="preserve"> HYPERLINK "mailto:Saumyagupta28005@gmail.com" </w:instrText>
        <w:fldChar w:fldCharType="separate"/>
      </w:r>
      <w:r w:rsidDel="00000000" w:rsidR="00000000" w:rsidRPr="00000000">
        <w:rPr>
          <w:rFonts w:ascii="Calibri" w:cs="Calibri" w:eastAsia="Calibri" w:hAnsi="Calibri"/>
          <w:b w:val="0"/>
          <w:color w:val="000000"/>
          <w:rtl w:val="0"/>
        </w:rPr>
        <w:t xml:space="preserve">Saumyagupta28005@gmail.com</w:t>
      </w:r>
    </w:p>
    <w:p w:rsidR="00000000" w:rsidDel="00000000" w:rsidP="00000000" w:rsidRDefault="00000000" w:rsidRPr="00000000" w14:paraId="00000005">
      <w:pPr>
        <w:ind w:left="0" w:firstLine="0"/>
        <w:rPr>
          <w:rFonts w:ascii="Calibri" w:cs="Calibri" w:eastAsia="Calibri" w:hAnsi="Calibri"/>
          <w:sz w:val="20"/>
          <w:szCs w:val="20"/>
        </w:rPr>
      </w:pPr>
      <w:r w:rsidDel="00000000" w:rsidR="00000000" w:rsidRPr="00000000">
        <w:fldChar w:fldCharType="end"/>
      </w:r>
      <w:r w:rsidDel="00000000" w:rsidR="00000000" w:rsidRPr="00000000">
        <w:rPr>
          <w:rFonts w:ascii="Calibri" w:cs="Calibri" w:eastAsia="Calibri" w:hAnsi="Calibri"/>
          <w:b w:val="1"/>
          <w:sz w:val="20"/>
          <w:szCs w:val="20"/>
          <w:rtl w:val="0"/>
        </w:rPr>
        <w:t xml:space="preserve">LinkedIn: </w:t>
      </w:r>
      <w:hyperlink r:id="rId7">
        <w:r w:rsidDel="00000000" w:rsidR="00000000" w:rsidRPr="00000000">
          <w:rPr>
            <w:rFonts w:ascii="Calibri" w:cs="Calibri" w:eastAsia="Calibri" w:hAnsi="Calibri"/>
            <w:sz w:val="20"/>
            <w:szCs w:val="20"/>
            <w:rtl w:val="0"/>
          </w:rPr>
          <w:t xml:space="preserve">https://www.linkedin.com/in/SaumyaALearner/</w:t>
        </w:r>
      </w:hyperlink>
      <w:r w:rsidDel="00000000" w:rsidR="00000000" w:rsidRPr="00000000">
        <w:rPr>
          <w:rtl w:val="0"/>
        </w:rPr>
      </w:r>
    </w:p>
    <w:p w:rsidR="00000000" w:rsidDel="00000000" w:rsidP="00000000" w:rsidRDefault="00000000" w:rsidRPr="00000000" w14:paraId="00000006">
      <w:pPr>
        <w:ind w:left="0" w:firstLine="0"/>
        <w:rPr>
          <w:rFonts w:ascii="Calibri" w:cs="Calibri" w:eastAsia="Calibri" w:hAnsi="Calibri"/>
          <w:sz w:val="17"/>
          <w:szCs w:val="17"/>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2" name=""/>
                <a:graphic>
                  <a:graphicData uri="http://schemas.microsoft.com/office/word/2010/wordprocessingShape">
                    <wps:wsp>
                      <wps:cNvCnPr/>
                      <wps:spPr>
                        <a:xfrm>
                          <a:off x="1907475" y="3780000"/>
                          <a:ext cx="68770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Profile Summary: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Results-driven Program Manager with 3 years of experience in project and client management leading cross-functional teams to deliver high-impact programs on time and within budget. Proven expertise in program planning, contract management, risk mitigation, and financial control. Adept at coordinating cross-functional teams managing stakeholder relationships, and ensuring compliance with industry regulations. Strong technical acumen in SAP, JIRA, and MS Project. Passionate about leveraging technology, data analytics, and process automation to enhance project visibility, mitigate risks, and align program outcomes with business objectives.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 Experience: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Program Manager, Tata Advanced Systems Ltd.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Nov 2022 – Oct 2024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Led end-to-end execution of the C295 Make in India aerospace program, managing a cross-functional team of 80+ professionals ensuring 100% AS9100 &amp; ISO 9001 compliance.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Optimized program timelines, reducing delays by 15% through Critical Path Analysis, conflict resolution, and risk mitigation, delivering milestones 3 weeks ahead of schedule.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Delivered 1,500+ aerospace components while maintaining a 28% program profit margin, implementing resource planning, production scheduling, and supplier management best practices.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Monitored program performance against Business Case and Profit &amp; Loss Statements, ensuring financial control and aligning it with the Annual Operating Plan.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Managed Program Management Reviews (PMR), delivered strategic presentations, and ensured stakeholder alignment by flowing down contractual data (SoW, Purchase Agreements) while participating in daily reviews and Change Implementation Boards.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Created SAP sales orders per IMS plans, improving on-time delivery by 20%, and ensured seamless execution by coordinating logistics, resolving dispatch concerns, and maintaining regulatory compliance.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49" w:lineRule="auto"/>
        <w:ind w:left="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Received Emerging Star Award for exceptional performance.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Customer Success Associate, Real Time Data Services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Feb 2022 – Oct 2022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9" w:lineRule="auto"/>
        <w:ind w:left="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Onboarded 50+ clients with 95% adoption rate, delivering tailored training and ensuring seamless platform integration for enhanced product engagement.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 w:before="0" w:line="249" w:lineRule="auto"/>
        <w:ind w:left="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Proactively monitored 100+ client data streams, reducing escalations by 30% and developing customized success plans to achieve measurable business outcomes.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283.464566929134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283.464566929134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283.464566929134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283.464566929134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9" w:lineRule="auto"/>
        <w:ind w:left="720" w:right="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Drove a 20% increase in renewals and revenue growth by analyzing usage patterns, identifying upsell opportunities, and fostering long-term client relationships.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 w:before="0" w:line="249" w:lineRule="auto"/>
        <w:ind w:left="720" w:right="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Collaborated</w:t>
      </w:r>
      <w:r w:rsidDel="00000000" w:rsidR="00000000" w:rsidRPr="00000000">
        <w:rPr>
          <w:rFonts w:ascii="Calibri" w:cs="Calibri" w:eastAsia="Calibri" w:hAnsi="Calibri"/>
          <w:sz w:val="20"/>
          <w:szCs w:val="20"/>
          <w:rtl w:val="0"/>
        </w:rPr>
        <w:t xml:space="preserve"> cross-functionally to resolve issues, improve service delivery, and implement 10+ product enhancements, boosting customer satisfaction by 15%.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Education: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MBA – Marketing &amp; HR | Pandit Deendayal Energy University (PDEU), 2021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Technical Skills: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Project Management Tools:</w:t>
      </w:r>
      <w:r w:rsidDel="00000000" w:rsidR="00000000" w:rsidRPr="00000000">
        <w:rPr>
          <w:rFonts w:ascii="Calibri" w:cs="Calibri" w:eastAsia="Calibri" w:hAnsi="Calibri"/>
          <w:sz w:val="20"/>
          <w:szCs w:val="20"/>
          <w:rtl w:val="0"/>
        </w:rPr>
        <w:t xml:space="preserve"> JIRA, Asana, MS Project, Primavera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ERP &amp; CRM Systems:</w:t>
      </w:r>
      <w:r w:rsidDel="00000000" w:rsidR="00000000" w:rsidRPr="00000000">
        <w:rPr>
          <w:rFonts w:ascii="Calibri" w:cs="Calibri" w:eastAsia="Calibri" w:hAnsi="Calibri"/>
          <w:sz w:val="20"/>
          <w:szCs w:val="20"/>
          <w:rtl w:val="0"/>
        </w:rPr>
        <w:t xml:space="preserve"> SAP PS, SAP SD, SAP MM, ZOHO, Salesforce CRM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Data &amp; Analytics:</w:t>
      </w:r>
      <w:r w:rsidDel="00000000" w:rsidR="00000000" w:rsidRPr="00000000">
        <w:rPr>
          <w:rFonts w:ascii="Calibri" w:cs="Calibri" w:eastAsia="Calibri" w:hAnsi="Calibri"/>
          <w:sz w:val="20"/>
          <w:szCs w:val="20"/>
          <w:rtl w:val="0"/>
        </w:rPr>
        <w:t xml:space="preserve"> Advanced Excel, Power BI, MS Office Suite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Core Competencies: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Project planning, scheduling and execution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Agile and waterfall methodology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Stakeholder &amp; Client Engagement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Risk assessment and mitigation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Budget and Cost Management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Process Optimization &amp; APQP Implementation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Critical Path &amp; Change Management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Contract Review and Implementation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Data-Driven Decision Making</w:t>
      </w:r>
    </w:p>
    <w:p w:rsidR="00000000" w:rsidDel="00000000" w:rsidP="00000000" w:rsidRDefault="00000000" w:rsidRPr="00000000" w14:paraId="0000003F">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Effective communication and adaptability</w:t>
      </w:r>
    </w:p>
    <w:p w:rsidR="00000000" w:rsidDel="00000000" w:rsidP="00000000" w:rsidRDefault="00000000" w:rsidRPr="00000000" w14:paraId="00000040">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Recent Certifications:</w:t>
      </w:r>
    </w:p>
    <w:p w:rsidR="00000000" w:rsidDel="00000000" w:rsidP="00000000" w:rsidRDefault="00000000" w:rsidRPr="00000000" w14:paraId="00000042">
      <w:pPr>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Agile Foundation – PMI</w:t>
      </w:r>
    </w:p>
    <w:p w:rsidR="00000000" w:rsidDel="00000000" w:rsidP="00000000" w:rsidRDefault="00000000" w:rsidRPr="00000000" w14:paraId="00000044">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Agile Project Management with JIRA Cloud</w:t>
      </w:r>
    </w:p>
    <w:p w:rsidR="00000000" w:rsidDel="00000000" w:rsidP="00000000" w:rsidRDefault="00000000" w:rsidRPr="00000000" w14:paraId="00000045">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Languages:</w:t>
      </w:r>
    </w:p>
    <w:p w:rsidR="00000000" w:rsidDel="00000000" w:rsidP="00000000" w:rsidRDefault="00000000" w:rsidRPr="00000000" w14:paraId="00000047">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English (Fluent)</w:t>
      </w:r>
    </w:p>
    <w:p w:rsidR="00000000" w:rsidDel="00000000" w:rsidP="00000000" w:rsidRDefault="00000000" w:rsidRPr="00000000" w14:paraId="00000049">
      <w:pP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Hindi (Fluent)</w:t>
      </w:r>
    </w:p>
    <w:p w:rsidR="00000000" w:rsidDel="00000000" w:rsidP="00000000" w:rsidRDefault="00000000" w:rsidRPr="00000000" w14:paraId="0000004A">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720" w:right="0" w:firstLine="0"/>
        <w:jc w:val="both"/>
        <w:rPr>
          <w:rFonts w:ascii="Calibri" w:cs="Calibri" w:eastAsia="Calibri" w:hAnsi="Calibri"/>
          <w:b w:val="1"/>
          <w:sz w:val="24"/>
          <w:szCs w:val="24"/>
        </w:rPr>
      </w:pPr>
      <w:r w:rsidDel="00000000" w:rsidR="00000000" w:rsidRPr="00000000">
        <w:rPr>
          <w:rtl w:val="0"/>
        </w:rPr>
      </w:r>
    </w:p>
    <w:sectPr>
      <w:pgSz w:h="16838" w:w="11906" w:orient="portrait"/>
      <w:pgMar w:bottom="720" w:top="720" w:left="720" w:right="720" w:header="720" w:footer="720"/>
      <w:pgNumType w:start="1"/>
      <w:cols w:equalWidth="0" w:num="2">
        <w:col w:space="0" w:w="5232.74"/>
        <w:col w:space="0" w:w="523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18"/>
        <w:szCs w:val="18"/>
        <w:lang w:val="en-US"/>
      </w:rPr>
    </w:rPrDefault>
    <w:pPrDefault>
      <w:pPr>
        <w:spacing w:after="4" w:line="249" w:lineRule="auto"/>
        <w:ind w:left="370"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left="10" w:right="69"/>
      <w:jc w:val="center"/>
    </w:pPr>
    <w:rPr>
      <w:b w:val="1"/>
      <w:color w:val="808080"/>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C16799"/>
    <w:pPr>
      <w:spacing w:after="4" w:line="249" w:lineRule="auto"/>
      <w:ind w:left="370" w:hanging="10"/>
      <w:jc w:val="both"/>
    </w:pPr>
    <w:rPr>
      <w:rFonts w:ascii="Verdana" w:cs="Verdana" w:eastAsia="Verdana" w:hAnsi="Verdana"/>
      <w:sz w:val="18"/>
      <w:szCs w:val="18"/>
    </w:rPr>
  </w:style>
  <w:style w:type="paragraph" w:styleId="Heading1">
    <w:name w:val="heading 1"/>
    <w:basedOn w:val="Normal"/>
    <w:next w:val="Normal"/>
    <w:link w:val="Heading1Char"/>
    <w:rsid w:val="00C16799"/>
    <w:pPr>
      <w:keepNext w:val="1"/>
      <w:keepLines w:val="1"/>
      <w:pBdr>
        <w:top w:space="0" w:sz="0" w:val="nil"/>
        <w:left w:space="0" w:sz="0" w:val="nil"/>
        <w:bottom w:space="0" w:sz="0" w:val="nil"/>
        <w:right w:space="0" w:sz="0" w:val="nil"/>
        <w:between w:space="0" w:sz="0" w:val="nil"/>
      </w:pBdr>
      <w:spacing w:after="0" w:line="259" w:lineRule="auto"/>
      <w:ind w:left="10" w:right="69"/>
      <w:jc w:val="center"/>
      <w:outlineLvl w:val="0"/>
    </w:pPr>
    <w:rPr>
      <w:b w:val="1"/>
      <w:color w:val="80808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16799"/>
    <w:rPr>
      <w:rFonts w:ascii="Verdana" w:cs="Verdana" w:eastAsia="Verdana" w:hAnsi="Verdana"/>
      <w:b w:val="1"/>
      <w:color w:val="808080"/>
      <w:sz w:val="20"/>
      <w:szCs w:val="20"/>
    </w:rPr>
  </w:style>
  <w:style w:type="paragraph" w:styleId="ListParagraph">
    <w:name w:val="List Paragraph"/>
    <w:basedOn w:val="Normal"/>
    <w:uiPriority w:val="34"/>
    <w:qFormat w:val="1"/>
    <w:rsid w:val="00C16799"/>
    <w:pPr>
      <w:ind w:left="720"/>
      <w:contextualSpacing w:val="1"/>
    </w:pPr>
  </w:style>
  <w:style w:type="character" w:styleId="Hyperlink">
    <w:name w:val="Hyperlink"/>
    <w:basedOn w:val="DefaultParagraphFont"/>
    <w:uiPriority w:val="99"/>
    <w:unhideWhenUsed w:val="1"/>
    <w:rsid w:val="00C04CD9"/>
    <w:rPr>
      <w:color w:val="0563c1" w:themeColor="hyperlink"/>
      <w:u w:val="single"/>
    </w:rPr>
  </w:style>
  <w:style w:type="character" w:styleId="UnresolvedMention">
    <w:name w:val="Unresolved Mention"/>
    <w:basedOn w:val="DefaultParagraphFont"/>
    <w:uiPriority w:val="99"/>
    <w:semiHidden w:val="1"/>
    <w:unhideWhenUsed w:val="1"/>
    <w:rsid w:val="00C04CD9"/>
    <w:rPr>
      <w:color w:val="605e5c"/>
      <w:shd w:color="auto" w:fill="e1dfdd" w:val="clear"/>
    </w:rPr>
  </w:style>
  <w:style w:type="character" w:styleId="FollowedHyperlink">
    <w:name w:val="FollowedHyperlink"/>
    <w:basedOn w:val="DefaultParagraphFont"/>
    <w:uiPriority w:val="99"/>
    <w:semiHidden w:val="1"/>
    <w:unhideWhenUsed w:val="1"/>
    <w:rsid w:val="00C04CD9"/>
    <w:rPr>
      <w:color w:val="954f72" w:themeColor="followedHyperlink"/>
      <w:u w:val="single"/>
    </w:rPr>
  </w:style>
  <w:style w:type="paragraph" w:styleId="Header">
    <w:name w:val="header"/>
    <w:basedOn w:val="Normal"/>
    <w:link w:val="HeaderChar"/>
    <w:uiPriority w:val="99"/>
    <w:unhideWhenUsed w:val="1"/>
    <w:rsid w:val="006D1B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1B8B"/>
    <w:rPr>
      <w:rFonts w:ascii="Verdana" w:cs="Verdana" w:eastAsia="Verdana" w:hAnsi="Verdana"/>
      <w:sz w:val="18"/>
      <w:szCs w:val="18"/>
    </w:rPr>
  </w:style>
  <w:style w:type="paragraph" w:styleId="Footer">
    <w:name w:val="footer"/>
    <w:basedOn w:val="Normal"/>
    <w:link w:val="FooterChar"/>
    <w:uiPriority w:val="99"/>
    <w:unhideWhenUsed w:val="1"/>
    <w:rsid w:val="006D1B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1B8B"/>
    <w:rPr>
      <w:rFonts w:ascii="Verdana" w:cs="Verdana" w:eastAsia="Verdana" w:hAnsi="Verdana"/>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SaumyaALearne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swysofYb4BBA4NcL9ZsXqb9Ww==">CgMxLjA4AHIhMXdhX3p1MkJBUUZSVFhKUGZDNFl5NXMwbnRnTmNRWXBf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2024-04-20T17:19:00Z</dcterms:created>
  <dc:creator>Saumya Gupta</dc:creator>
</cp:coreProperties>
</file>